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beforeLines="50"/>
        <w:jc w:val="center"/>
        <w:rPr>
          <w:rFonts w:ascii="宋体" w:hAnsi="宋体"/>
          <w:sz w:val="10"/>
          <w:szCs w:val="10"/>
        </w:rPr>
      </w:pPr>
      <w:r>
        <w:rPr>
          <w:rFonts w:hint="eastAsia" w:ascii="宋体" w:hAnsi="宋体"/>
          <w:sz w:val="30"/>
          <w:szCs w:val="30"/>
        </w:rPr>
        <w:t>中国质量协会公开培训课程回执表</w:t>
      </w:r>
    </w:p>
    <w:tbl>
      <w:tblPr>
        <w:tblStyle w:val="4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ISO9001\ISO14001\ GB/T28001</w:t>
            </w:r>
            <w:r>
              <w:rPr>
                <w:rFonts w:ascii="宋体" w:hAnsi="宋体"/>
                <w:b/>
                <w:sz w:val="24"/>
              </w:rPr>
              <w:t>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单一体系1000元/人；两体系1300元/人；三体系1600元/人；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地址:                      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开户行:                    账号: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left"/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：(010)68419670,66079098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240" w:firstLineChars="18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C20A9"/>
    <w:rsid w:val="771C20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2016-06-29T08:28:00Z</dcterms:created>
  <dc:creator>caq</dc:creator>
  <cp:lastModifiedBy>caq</cp:lastModifiedBy>
  <dcterms:modified xsi:type="dcterms:W3CDTF">2016-06-29T08:28:31Z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